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0D" w:rsidRDefault="00BE400D" w:rsidP="00BE400D">
      <w:pPr>
        <w:rPr>
          <w:b/>
          <w:sz w:val="28"/>
        </w:rPr>
      </w:pPr>
    </w:p>
    <w:p w:rsidR="00BE400D" w:rsidRDefault="00BE400D" w:rsidP="00BE400D">
      <w:pPr>
        <w:pStyle w:val="BodyText2"/>
        <w:jc w:val="both"/>
        <w:rPr>
          <w:bCs/>
          <w:sz w:val="22"/>
        </w:rPr>
      </w:pPr>
      <w:r>
        <w:rPr>
          <w:bCs/>
          <w:noProof/>
          <w:sz w:val="22"/>
          <w:lang w:eastAsia="en-GB"/>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148580" cy="3099374"/>
                <wp:effectExtent l="0" t="0" r="0" b="2540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2037761" y="0"/>
                            <a:ext cx="2847852" cy="3099374"/>
                          </a:xfrm>
                          <a:prstGeom prst="rect">
                            <a:avLst/>
                          </a:prstGeom>
                          <a:solidFill>
                            <a:srgbClr val="FFFFFF"/>
                          </a:solidFill>
                          <a:ln w="9525">
                            <a:solidFill>
                              <a:srgbClr val="FFFFFF"/>
                            </a:solidFill>
                            <a:miter lim="800000"/>
                            <a:headEnd/>
                            <a:tailEnd/>
                          </a:ln>
                        </wps:spPr>
                        <wps:txbx>
                          <w:txbxContent>
                            <w:p w:rsidR="00BE400D" w:rsidRPr="00204679" w:rsidRDefault="00BE400D" w:rsidP="00BE400D">
                              <w:pPr>
                                <w:rPr>
                                  <w:sz w:val="16"/>
                                </w:rPr>
                              </w:pPr>
                              <w:r>
                                <w:rPr>
                                  <w:noProof/>
                                  <w:lang w:eastAsia="en-GB"/>
                                </w:rPr>
                                <w:drawing>
                                  <wp:inline distT="0" distB="0" distL="0" distR="0" wp14:anchorId="6C427FC6" wp14:editId="4E2CB090">
                                    <wp:extent cx="2981325" cy="28670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txbxContent>
                        </wps:txbx>
                        <wps:bodyPr rot="0" vert="horz" wrap="none" lIns="60899" tIns="30450" rIns="60899" bIns="3045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0;margin-top:0;width:405.4pt;height:244.05pt;z-index:251659264;mso-position-horizontal-relative:char;mso-position-vertical-relative:line" coordsize="51485,3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85;height:3098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20377;width:28479;height:309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0K8IA&#10;AADaAAAADwAAAGRycy9kb3ducmV2LnhtbESPQWvCQBSE74L/YXmCN92oYG3qKhIRCp6SFs+v2dck&#10;mH0bdtck/vtuodDjMDPfMPvjaFrRk/ONZQWrZQKCuLS64UrB58dlsQPhA7LG1jIpeJKH42E62WOq&#10;7cA59UWoRISwT1FBHUKXSunLmgz6pe2Io/dtncEQpaukdjhEuGnlOkm20mDDcaHGjrKaynvxMArW&#10;ty+Xb/Sz9K/nm/XZ7kVmj6tS89l4egMRaAz/4b/2u1awgd8r8Qb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QrwgAAANoAAAAPAAAAAAAAAAAAAAAAAJgCAABkcnMvZG93&#10;bnJldi54bWxQSwUGAAAAAAQABAD1AAAAhwMAAAAA&#10;" strokecolor="white">
                  <v:textbox style="mso-fit-shape-to-text:t" inset="1.69164mm,.84583mm,1.69164mm,.84583mm">
                    <w:txbxContent>
                      <w:p w:rsidR="00BE400D" w:rsidRPr="00204679" w:rsidRDefault="00BE400D" w:rsidP="00BE400D">
                        <w:pPr>
                          <w:rPr>
                            <w:sz w:val="16"/>
                          </w:rPr>
                        </w:pPr>
                        <w:r>
                          <w:rPr>
                            <w:noProof/>
                            <w:lang w:eastAsia="en-GB"/>
                          </w:rPr>
                          <w:drawing>
                            <wp:inline distT="0" distB="0" distL="0" distR="0" wp14:anchorId="6C427FC6" wp14:editId="4E2CB090">
                              <wp:extent cx="2981325" cy="2867025"/>
                              <wp:effectExtent l="0" t="0" r="9525" b="9525"/>
                              <wp:docPr id="5" name="Picture 5"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867025"/>
                                      </a:xfrm>
                                      <a:prstGeom prst="rect">
                                        <a:avLst/>
                                      </a:prstGeom>
                                      <a:noFill/>
                                      <a:ln>
                                        <a:noFill/>
                                      </a:ln>
                                    </pic:spPr>
                                  </pic:pic>
                                </a:graphicData>
                              </a:graphic>
                            </wp:inline>
                          </w:drawing>
                        </w:r>
                      </w:p>
                    </w:txbxContent>
                  </v:textbox>
                </v:shape>
                <w10:wrap anchory="line"/>
              </v:group>
            </w:pict>
          </mc:Fallback>
        </mc:AlternateContent>
      </w:r>
      <w:r>
        <w:rPr>
          <w:bCs/>
          <w:noProof/>
          <w:sz w:val="22"/>
          <w:lang w:eastAsia="en-GB"/>
        </w:rPr>
        <mc:AlternateContent>
          <mc:Choice Requires="wpc">
            <w:drawing>
              <wp:inline distT="0" distB="0" distL="0" distR="0">
                <wp:extent cx="3521976" cy="1518224"/>
                <wp:effectExtent l="0" t="0" r="21590" b="2540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37469" y="0"/>
                            <a:ext cx="1484507" cy="1518224"/>
                          </a:xfrm>
                          <a:prstGeom prst="rect">
                            <a:avLst/>
                          </a:prstGeom>
                          <a:solidFill>
                            <a:srgbClr val="FFFFFF"/>
                          </a:solidFill>
                          <a:ln w="9525">
                            <a:solidFill>
                              <a:srgbClr val="FFFFFF"/>
                            </a:solidFill>
                            <a:miter lim="800000"/>
                            <a:headEnd/>
                            <a:tailEnd/>
                          </a:ln>
                        </wps:spPr>
                        <wps:txbx>
                          <w:txbxContent>
                            <w:p w:rsidR="00BE400D" w:rsidRPr="00204679" w:rsidRDefault="00BE400D" w:rsidP="00BE400D">
                              <w:pPr>
                                <w:rPr>
                                  <w:sz w:val="16"/>
                                </w:rPr>
                              </w:pPr>
                              <w:r>
                                <w:rPr>
                                  <w:noProof/>
                                  <w:lang w:eastAsia="en-GB"/>
                                </w:rPr>
                                <w:drawing>
                                  <wp:inline distT="0" distB="0" distL="0" distR="0" wp14:anchorId="4017650D" wp14:editId="5C8C6E6D">
                                    <wp:extent cx="1343025" cy="1295400"/>
                                    <wp:effectExtent l="0" t="0" r="9525" b="0"/>
                                    <wp:docPr id="6" name="Picture 6"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xbxContent>
                        </wps:txbx>
                        <wps:bodyPr rot="0" vert="horz" wrap="none" lIns="60899" tIns="30450" rIns="60899" bIns="30450" anchor="t" anchorCtr="0" upright="1">
                          <a:spAutoFit/>
                        </wps:bodyPr>
                      </wps:wsp>
                    </wpc:wpc>
                  </a:graphicData>
                </a:graphic>
              </wp:inline>
            </w:drawing>
          </mc:Choice>
          <mc:Fallback>
            <w:pict>
              <v:group id="Canvas 2" o:spid="_x0000_s1029" editas="canvas" style="width:277.3pt;height:119.55pt;mso-position-horizontal-relative:char;mso-position-vertical-relative:line" coordsize="35217,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">
                <v:shape id="_x0000_s1030" type="#_x0000_t75" style="position:absolute;width:35217;height:15176;visibility:visible;mso-wrap-style:square">
                  <v:fill o:detectmouseclick="t"/>
                  <v:path o:connecttype="none"/>
                </v:shape>
                <v:shape id="Text Box 4" o:spid="_x0000_s1031" type="#_x0000_t202" style="position:absolute;left:20374;width:14845;height:15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3Px70A&#10;AADaAAAADwAAAGRycy9kb3ducmV2LnhtbERPy6rCMBDdC/5DGMGdpnrBRzWKVC4IrvReXI/N2Bab&#10;SUmi1r83guBqOJznLNetqcWdnK8sKxgNExDEudUVFwr+/34HMxA+IGusLZOCJ3lYr7qdJabaPvhA&#10;92MoRAxhn6KCMoQmldLnJRn0Q9sQR+5incEQoSukdviI4aaW4ySZSIMVx4YSG8pKyq/Hm1EwPp3d&#10;4Uc/cz/fnqzPZlOZ3fZK9XvtZgEiUBu+4o97p+N8eL/yvn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63Px70AAADaAAAADwAAAAAAAAAAAAAAAACYAgAAZHJzL2Rvd25yZXYu&#10;eG1sUEsFBgAAAAAEAAQA9QAAAIIDAAAAAA==&#10;" strokecolor="white">
                  <v:textbox style="mso-fit-shape-to-text:t" inset="1.69164mm,.84583mm,1.69164mm,.84583mm">
                    <w:txbxContent>
                      <w:p w:rsidR="00BE400D" w:rsidRPr="00204679" w:rsidRDefault="00BE400D" w:rsidP="00BE400D">
                        <w:pPr>
                          <w:rPr>
                            <w:sz w:val="16"/>
                          </w:rPr>
                        </w:pPr>
                        <w:r>
                          <w:rPr>
                            <w:noProof/>
                            <w:lang w:eastAsia="en-GB"/>
                          </w:rPr>
                          <w:drawing>
                            <wp:inline distT="0" distB="0" distL="0" distR="0" wp14:anchorId="4017650D" wp14:editId="5C8C6E6D">
                              <wp:extent cx="1343025" cy="1295400"/>
                              <wp:effectExtent l="0" t="0" r="9525" b="0"/>
                              <wp:docPr id="6" name="Picture 6"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xbxContent>
                  </v:textbox>
                </v:shape>
                <w10:anchorlock/>
              </v:group>
            </w:pict>
          </mc:Fallback>
        </mc:AlternateContent>
      </w: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Pr="00244910" w:rsidRDefault="00BE400D" w:rsidP="00BE400D">
      <w:pPr>
        <w:pStyle w:val="BodyText2"/>
        <w:jc w:val="both"/>
        <w:rPr>
          <w:rFonts w:ascii="Century Gothic" w:hAnsi="Century Gothic"/>
          <w:bCs/>
          <w:sz w:val="22"/>
          <w:szCs w:val="22"/>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jc w:val="both"/>
        <w:rPr>
          <w:bCs/>
          <w:sz w:val="18"/>
          <w:szCs w:val="18"/>
        </w:rPr>
      </w:pPr>
    </w:p>
    <w:p w:rsidR="00BE400D" w:rsidRDefault="00BE400D" w:rsidP="00BE400D">
      <w:pPr>
        <w:pStyle w:val="BodyText2"/>
        <w:rPr>
          <w:rFonts w:ascii="Century Gothic" w:hAnsi="Century Gothic"/>
          <w:bCs/>
          <w:sz w:val="96"/>
          <w:szCs w:val="96"/>
        </w:rPr>
        <w:sectPr w:rsidR="00BE400D" w:rsidSect="00FB7115">
          <w:pgSz w:w="11907" w:h="16840" w:code="9"/>
          <w:pgMar w:top="1008" w:right="576" w:bottom="1152" w:left="432" w:header="562" w:footer="288" w:gutter="0"/>
          <w:cols w:num="2" w:space="1958"/>
          <w:docGrid w:linePitch="326"/>
        </w:sectPr>
      </w:pPr>
    </w:p>
    <w:p w:rsidR="00BE400D" w:rsidRDefault="00BE400D" w:rsidP="00BE400D">
      <w:pPr>
        <w:pStyle w:val="BodyText2"/>
        <w:rPr>
          <w:rFonts w:ascii="Century Gothic" w:hAnsi="Century Gothic"/>
          <w:bCs/>
          <w:sz w:val="96"/>
          <w:szCs w:val="96"/>
        </w:rPr>
      </w:pPr>
    </w:p>
    <w:p w:rsidR="00BE400D" w:rsidRDefault="00BE400D" w:rsidP="00BE400D">
      <w:pPr>
        <w:pStyle w:val="BodyText2"/>
        <w:rPr>
          <w:rFonts w:ascii="Century Gothic" w:hAnsi="Century Gothic"/>
          <w:bCs/>
          <w:sz w:val="96"/>
          <w:szCs w:val="96"/>
        </w:rPr>
      </w:pPr>
    </w:p>
    <w:p w:rsidR="00BE400D" w:rsidRDefault="00CB3AEE" w:rsidP="00BE400D">
      <w:pPr>
        <w:pStyle w:val="BodyText2"/>
        <w:rPr>
          <w:rFonts w:ascii="Comic Sans MS" w:hAnsi="Comic Sans MS"/>
          <w:bCs/>
          <w:sz w:val="16"/>
          <w:szCs w:val="16"/>
        </w:rPr>
      </w:pPr>
      <w:r>
        <w:rPr>
          <w:rFonts w:ascii="Century Gothic" w:hAnsi="Century Gothic"/>
          <w:bCs/>
          <w:sz w:val="96"/>
          <w:szCs w:val="96"/>
        </w:rPr>
        <w:t xml:space="preserve">Charging Policy </w:t>
      </w:r>
      <w:bookmarkStart w:id="0" w:name="_GoBack"/>
      <w:bookmarkEnd w:id="0"/>
    </w:p>
    <w:p w:rsidR="00BE400D" w:rsidRDefault="00BE400D" w:rsidP="00BE400D">
      <w:pPr>
        <w:pStyle w:val="BodyText2"/>
        <w:jc w:val="both"/>
        <w:rPr>
          <w:rFonts w:ascii="Comic Sans MS" w:hAnsi="Comic Sans MS"/>
          <w:bCs/>
          <w:sz w:val="16"/>
          <w:szCs w:val="16"/>
        </w:rPr>
      </w:pPr>
    </w:p>
    <w:p w:rsidR="00BE400D" w:rsidRDefault="00BE400D" w:rsidP="00BE400D">
      <w:pPr>
        <w:pStyle w:val="BodyText2"/>
        <w:jc w:val="both"/>
        <w:rPr>
          <w:rFonts w:ascii="Comic Sans MS" w:hAnsi="Comic Sans MS"/>
          <w:bCs/>
          <w:sz w:val="16"/>
          <w:szCs w:val="16"/>
        </w:rPr>
      </w:pPr>
    </w:p>
    <w:p w:rsidR="00BE400D" w:rsidRDefault="00BE400D" w:rsidP="00BE400D">
      <w:pPr>
        <w:pStyle w:val="BodyText2"/>
        <w:jc w:val="both"/>
        <w:rPr>
          <w:rFonts w:ascii="Comic Sans MS" w:hAnsi="Comic Sans MS"/>
          <w:bCs/>
          <w:sz w:val="16"/>
          <w:szCs w:val="16"/>
        </w:rPr>
        <w:sectPr w:rsidR="00BE400D" w:rsidSect="00770A4B">
          <w:type w:val="continuous"/>
          <w:pgSz w:w="11907" w:h="16840" w:code="9"/>
          <w:pgMar w:top="1008" w:right="576" w:bottom="1152" w:left="432" w:header="562" w:footer="288" w:gutter="0"/>
          <w:cols w:space="1958"/>
          <w:docGrid w:linePitch="326"/>
        </w:sectPr>
      </w:pPr>
    </w:p>
    <w:p w:rsidR="00FC7F6C" w:rsidRDefault="003224BA" w:rsidP="003224BA">
      <w:pPr>
        <w:jc w:val="center"/>
        <w:rPr>
          <w:rFonts w:ascii="Century Gothic" w:hAnsi="Century Gothic"/>
          <w:b/>
          <w:sz w:val="24"/>
          <w:szCs w:val="24"/>
          <w:u w:val="single"/>
        </w:rPr>
      </w:pPr>
      <w:r>
        <w:rPr>
          <w:rFonts w:ascii="Century Gothic" w:hAnsi="Century Gothic"/>
          <w:b/>
          <w:sz w:val="24"/>
          <w:szCs w:val="24"/>
          <w:u w:val="single"/>
        </w:rPr>
        <w:lastRenderedPageBreak/>
        <w:t>Charging Policy</w:t>
      </w:r>
    </w:p>
    <w:p w:rsidR="003224BA" w:rsidRDefault="003224BA" w:rsidP="003224BA">
      <w:pPr>
        <w:jc w:val="center"/>
        <w:rPr>
          <w:rFonts w:ascii="Century Gothic" w:hAnsi="Century Gothic"/>
          <w:b/>
          <w:sz w:val="24"/>
          <w:szCs w:val="24"/>
          <w:u w:val="single"/>
        </w:rPr>
      </w:pPr>
    </w:p>
    <w:p w:rsidR="003224BA" w:rsidRDefault="003224BA" w:rsidP="003224BA">
      <w:pPr>
        <w:jc w:val="both"/>
        <w:rPr>
          <w:rFonts w:ascii="Century Gothic" w:hAnsi="Century Gothic"/>
          <w:b/>
          <w:sz w:val="24"/>
          <w:szCs w:val="24"/>
        </w:rPr>
      </w:pPr>
      <w:r>
        <w:rPr>
          <w:rFonts w:ascii="Century Gothic" w:hAnsi="Century Gothic"/>
          <w:b/>
          <w:sz w:val="24"/>
          <w:szCs w:val="24"/>
        </w:rPr>
        <w:t>Introduction</w:t>
      </w:r>
    </w:p>
    <w:p w:rsidR="003224BA" w:rsidRDefault="003224BA" w:rsidP="003224BA">
      <w:pPr>
        <w:jc w:val="both"/>
        <w:rPr>
          <w:rFonts w:ascii="Century Gothic" w:hAnsi="Century Gothic"/>
          <w:sz w:val="24"/>
          <w:szCs w:val="24"/>
        </w:rPr>
      </w:pPr>
      <w:r>
        <w:rPr>
          <w:rFonts w:ascii="Century Gothic" w:hAnsi="Century Gothic"/>
          <w:sz w:val="24"/>
          <w:szCs w:val="24"/>
        </w:rPr>
        <w:t>All education during school hours is free. We do not charge for any activity undertaken as part of the National Curriculum with the exception of individual or group music tuition.</w:t>
      </w:r>
    </w:p>
    <w:p w:rsidR="003224BA" w:rsidRDefault="003224BA" w:rsidP="003224BA">
      <w:pPr>
        <w:jc w:val="both"/>
        <w:rPr>
          <w:rFonts w:ascii="Century Gothic" w:hAnsi="Century Gothic"/>
          <w:b/>
          <w:sz w:val="24"/>
          <w:szCs w:val="24"/>
        </w:rPr>
      </w:pPr>
      <w:r>
        <w:rPr>
          <w:rFonts w:ascii="Century Gothic" w:hAnsi="Century Gothic"/>
          <w:b/>
          <w:sz w:val="24"/>
          <w:szCs w:val="24"/>
        </w:rPr>
        <w:t>Voluntary Contributions</w:t>
      </w:r>
    </w:p>
    <w:p w:rsidR="003224BA" w:rsidRDefault="003224BA" w:rsidP="003224BA">
      <w:pPr>
        <w:jc w:val="both"/>
        <w:rPr>
          <w:rFonts w:ascii="Century Gothic" w:hAnsi="Century Gothic"/>
          <w:sz w:val="24"/>
          <w:szCs w:val="24"/>
        </w:rPr>
      </w:pPr>
      <w:r>
        <w:rPr>
          <w:rFonts w:ascii="Century Gothic" w:hAnsi="Century Gothic"/>
          <w:sz w:val="24"/>
          <w:szCs w:val="24"/>
        </w:rPr>
        <w:t>When organizing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3224BA" w:rsidRDefault="003224BA" w:rsidP="003224BA">
      <w:pPr>
        <w:jc w:val="both"/>
        <w:rPr>
          <w:rFonts w:ascii="Century Gothic" w:hAnsi="Century Gothic"/>
          <w:sz w:val="24"/>
          <w:szCs w:val="24"/>
        </w:rPr>
      </w:pPr>
      <w:r>
        <w:rPr>
          <w:rFonts w:ascii="Century Gothic" w:hAnsi="Century Gothic"/>
          <w:sz w:val="24"/>
          <w:szCs w:val="24"/>
        </w:rPr>
        <w:t>If a parent wishes their child to take part in a school trip or event but is unwilling or unable to make a voluntary contribution, we do allow the child to participate fully in the trip or activity providing consent has been given by the parent. Sometimes the school pays additional cots in order to support the visit. Parents have a right to know how each trip is funded. The school will provide this information on request.</w:t>
      </w:r>
    </w:p>
    <w:p w:rsidR="003224BA" w:rsidRDefault="003224BA" w:rsidP="003224BA">
      <w:pPr>
        <w:jc w:val="both"/>
        <w:rPr>
          <w:rFonts w:ascii="Century Gothic" w:hAnsi="Century Gothic"/>
          <w:sz w:val="24"/>
          <w:szCs w:val="24"/>
        </w:rPr>
      </w:pPr>
      <w:r>
        <w:rPr>
          <w:rFonts w:ascii="Century Gothic" w:hAnsi="Century Gothic"/>
          <w:sz w:val="24"/>
          <w:szCs w:val="24"/>
        </w:rPr>
        <w:t>The following is a list of additional activities organised by the school which require voluntary contributions from parents. These activities are known as ‘optional extras’. This list is not exhaustive:</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Visits to museums and/or galleries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Outdoor wildlife activities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Sporting activities requiring transport expenses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Outdoor adventure activities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Visits to the theatre</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Literacy events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Art events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Residential school trips</w:t>
      </w:r>
    </w:p>
    <w:p w:rsidR="003224BA" w:rsidRDefault="003224BA" w:rsidP="003224BA">
      <w:pPr>
        <w:pStyle w:val="ListParagraph"/>
        <w:numPr>
          <w:ilvl w:val="0"/>
          <w:numId w:val="1"/>
        </w:numPr>
        <w:jc w:val="both"/>
        <w:rPr>
          <w:rFonts w:ascii="Century Gothic" w:hAnsi="Century Gothic"/>
          <w:sz w:val="24"/>
          <w:szCs w:val="24"/>
        </w:rPr>
      </w:pPr>
      <w:r>
        <w:rPr>
          <w:rFonts w:ascii="Century Gothic" w:hAnsi="Century Gothic"/>
          <w:sz w:val="24"/>
          <w:szCs w:val="24"/>
        </w:rPr>
        <w:t>Musical events</w:t>
      </w:r>
    </w:p>
    <w:p w:rsidR="003224BA" w:rsidRDefault="003224BA" w:rsidP="003224BA">
      <w:pPr>
        <w:jc w:val="both"/>
        <w:rPr>
          <w:rFonts w:ascii="Century Gothic" w:hAnsi="Century Gothic"/>
          <w:sz w:val="24"/>
          <w:szCs w:val="24"/>
        </w:rPr>
      </w:pPr>
      <w:r>
        <w:rPr>
          <w:rFonts w:ascii="Century Gothic" w:hAnsi="Century Gothic"/>
          <w:sz w:val="24"/>
          <w:szCs w:val="24"/>
        </w:rPr>
        <w:t>Wherever possible the school makes a subsidy towards trips.</w:t>
      </w:r>
    </w:p>
    <w:p w:rsidR="00EF0044" w:rsidRDefault="00EF0044" w:rsidP="003224BA">
      <w:pPr>
        <w:jc w:val="both"/>
        <w:rPr>
          <w:rFonts w:ascii="Century Gothic" w:hAnsi="Century Gothic"/>
          <w:b/>
          <w:sz w:val="24"/>
          <w:szCs w:val="24"/>
        </w:rPr>
      </w:pPr>
    </w:p>
    <w:p w:rsidR="00EF0044" w:rsidRDefault="00EF0044" w:rsidP="003224BA">
      <w:pPr>
        <w:jc w:val="both"/>
        <w:rPr>
          <w:rFonts w:ascii="Century Gothic" w:hAnsi="Century Gothic"/>
          <w:b/>
          <w:sz w:val="24"/>
          <w:szCs w:val="24"/>
        </w:rPr>
      </w:pPr>
    </w:p>
    <w:p w:rsidR="00EF0044" w:rsidRDefault="00EF0044" w:rsidP="003224BA">
      <w:pPr>
        <w:jc w:val="both"/>
        <w:rPr>
          <w:rFonts w:ascii="Century Gothic" w:hAnsi="Century Gothic"/>
          <w:b/>
          <w:sz w:val="24"/>
          <w:szCs w:val="24"/>
        </w:rPr>
      </w:pPr>
      <w:r>
        <w:rPr>
          <w:rFonts w:ascii="Century Gothic" w:hAnsi="Century Gothic"/>
          <w:b/>
          <w:sz w:val="24"/>
          <w:szCs w:val="24"/>
        </w:rPr>
        <w:lastRenderedPageBreak/>
        <w:t>Residential Visits</w:t>
      </w:r>
    </w:p>
    <w:p w:rsidR="00EF0044" w:rsidRDefault="00EF0044" w:rsidP="003224BA">
      <w:pPr>
        <w:jc w:val="both"/>
        <w:rPr>
          <w:rFonts w:ascii="Century Gothic" w:hAnsi="Century Gothic"/>
          <w:sz w:val="24"/>
          <w:szCs w:val="24"/>
        </w:rPr>
      </w:pPr>
      <w:r>
        <w:rPr>
          <w:rFonts w:ascii="Century Gothic" w:hAnsi="Century Gothic"/>
          <w:sz w:val="24"/>
          <w:szCs w:val="24"/>
        </w:rPr>
        <w:t>If the school organizes a residential visit, parents will be asked for voluntary contributions; without these contributions these trips would not be viable. The school is happy to provide help in obtaining grants from charitable organizations for financial assistance towards these trips.</w:t>
      </w:r>
    </w:p>
    <w:p w:rsidR="00EF0044" w:rsidRDefault="00EF0044" w:rsidP="003224BA">
      <w:pPr>
        <w:jc w:val="both"/>
        <w:rPr>
          <w:rFonts w:ascii="Century Gothic" w:hAnsi="Century Gothic"/>
          <w:b/>
          <w:sz w:val="24"/>
          <w:szCs w:val="24"/>
        </w:rPr>
      </w:pPr>
      <w:r>
        <w:rPr>
          <w:rFonts w:ascii="Century Gothic" w:hAnsi="Century Gothic"/>
          <w:b/>
          <w:sz w:val="24"/>
          <w:szCs w:val="24"/>
        </w:rPr>
        <w:t>Music Tuition</w:t>
      </w:r>
    </w:p>
    <w:p w:rsidR="00EF0044" w:rsidRDefault="00EF0044" w:rsidP="003224BA">
      <w:pPr>
        <w:jc w:val="both"/>
        <w:rPr>
          <w:rFonts w:ascii="Century Gothic" w:hAnsi="Century Gothic"/>
          <w:sz w:val="24"/>
          <w:szCs w:val="24"/>
        </w:rPr>
      </w:pPr>
      <w:r>
        <w:rPr>
          <w:rFonts w:ascii="Century Gothic" w:hAnsi="Century Gothic"/>
          <w:sz w:val="24"/>
          <w:szCs w:val="24"/>
        </w:rPr>
        <w:t xml:space="preserve">All children study music as part of the normal school curriculum. All children in Key Stage Two have the opportunity to learn the recorder (in Year 4). We do not charge for this. </w:t>
      </w:r>
    </w:p>
    <w:p w:rsidR="00EF0044" w:rsidRDefault="00EF0044" w:rsidP="003224BA">
      <w:pPr>
        <w:jc w:val="both"/>
        <w:rPr>
          <w:rFonts w:ascii="Century Gothic" w:hAnsi="Century Gothic"/>
          <w:sz w:val="24"/>
          <w:szCs w:val="24"/>
        </w:rPr>
      </w:pPr>
      <w:r>
        <w:rPr>
          <w:rFonts w:ascii="Century Gothic" w:hAnsi="Century Gothic"/>
          <w:sz w:val="24"/>
          <w:szCs w:val="24"/>
        </w:rPr>
        <w:t xml:space="preserve">There is a </w:t>
      </w:r>
      <w:r w:rsidR="00213C1D">
        <w:rPr>
          <w:rFonts w:ascii="Century Gothic" w:hAnsi="Century Gothic"/>
          <w:sz w:val="24"/>
          <w:szCs w:val="24"/>
        </w:rPr>
        <w:t>charge for individual or group tuition if this is not part of the National Curriculum. The peripatetic music teachers teach individual or small group lessons. East Sussex Music Service makes a charge for these lessons. Parents in receipt of state benefits may be eligible for support with payments.</w:t>
      </w:r>
    </w:p>
    <w:p w:rsidR="00213C1D" w:rsidRDefault="00213C1D" w:rsidP="003224BA">
      <w:pPr>
        <w:jc w:val="both"/>
        <w:rPr>
          <w:rFonts w:ascii="Century Gothic" w:hAnsi="Century Gothic"/>
          <w:b/>
          <w:sz w:val="24"/>
          <w:szCs w:val="24"/>
        </w:rPr>
      </w:pPr>
      <w:r>
        <w:rPr>
          <w:rFonts w:ascii="Century Gothic" w:hAnsi="Century Gothic"/>
          <w:b/>
          <w:sz w:val="24"/>
          <w:szCs w:val="24"/>
        </w:rPr>
        <w:t>Swimming</w:t>
      </w:r>
    </w:p>
    <w:p w:rsidR="00213C1D" w:rsidRDefault="00213C1D" w:rsidP="003224BA">
      <w:pPr>
        <w:jc w:val="both"/>
        <w:rPr>
          <w:rFonts w:ascii="Century Gothic" w:hAnsi="Century Gothic"/>
          <w:sz w:val="24"/>
          <w:szCs w:val="24"/>
        </w:rPr>
      </w:pPr>
      <w:r>
        <w:rPr>
          <w:rFonts w:ascii="Century Gothic" w:hAnsi="Century Gothic"/>
          <w:sz w:val="24"/>
          <w:szCs w:val="24"/>
        </w:rPr>
        <w:t>The school organises swimming lessons for children in Key Stage Two (in Year 4). These take place in school time and are part of the National Curriculum. We do not charge for the cost of the swimming but may ask for voluntary contributions for the cost of travel to Seahaven Pool. We inform parents when these lessons are scheduled to take place and we ask parents for their written permission for their child to participate in swimming lessons.</w:t>
      </w:r>
    </w:p>
    <w:p w:rsidR="00213C1D" w:rsidRDefault="00B75F67" w:rsidP="003224BA">
      <w:pPr>
        <w:jc w:val="both"/>
        <w:rPr>
          <w:rFonts w:ascii="Century Gothic" w:hAnsi="Century Gothic"/>
          <w:b/>
          <w:sz w:val="24"/>
          <w:szCs w:val="24"/>
        </w:rPr>
      </w:pPr>
      <w:r>
        <w:rPr>
          <w:rFonts w:ascii="Century Gothic" w:hAnsi="Century Gothic"/>
          <w:b/>
          <w:sz w:val="24"/>
          <w:szCs w:val="24"/>
        </w:rPr>
        <w:t>After School Clubs</w:t>
      </w:r>
    </w:p>
    <w:p w:rsidR="00B75F67" w:rsidRDefault="00B75F67" w:rsidP="003224BA">
      <w:pPr>
        <w:jc w:val="both"/>
        <w:rPr>
          <w:rFonts w:ascii="Century Gothic" w:hAnsi="Century Gothic"/>
          <w:sz w:val="24"/>
          <w:szCs w:val="24"/>
        </w:rPr>
      </w:pPr>
      <w:r>
        <w:rPr>
          <w:rFonts w:ascii="Century Gothic" w:hAnsi="Century Gothic"/>
          <w:sz w:val="24"/>
          <w:szCs w:val="24"/>
        </w:rPr>
        <w:t>Our staff run a number of after school clubs and, on occasions, there may be a small charge to cover the costs of materials (for a cookery club, for example).</w:t>
      </w:r>
    </w:p>
    <w:p w:rsidR="00B75F67" w:rsidRDefault="00B75F67" w:rsidP="003224BA">
      <w:pPr>
        <w:jc w:val="both"/>
        <w:rPr>
          <w:rFonts w:ascii="Century Gothic" w:hAnsi="Century Gothic"/>
          <w:sz w:val="24"/>
          <w:szCs w:val="24"/>
        </w:rPr>
      </w:pPr>
      <w:r>
        <w:rPr>
          <w:rFonts w:ascii="Century Gothic" w:hAnsi="Century Gothic"/>
          <w:sz w:val="24"/>
          <w:szCs w:val="24"/>
        </w:rPr>
        <w:t>Where an external provider runs an after school club, any costs are passes on to parents.</w:t>
      </w: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p>
    <w:p w:rsidR="00B75F67" w:rsidRDefault="00B75F67" w:rsidP="003224BA">
      <w:pPr>
        <w:jc w:val="both"/>
        <w:rPr>
          <w:rFonts w:ascii="Century Gothic" w:hAnsi="Century Gothic"/>
          <w:sz w:val="24"/>
          <w:szCs w:val="24"/>
        </w:rPr>
      </w:pPr>
      <w:r>
        <w:rPr>
          <w:rFonts w:ascii="Century Gothic" w:hAnsi="Century Gothic"/>
          <w:sz w:val="24"/>
          <w:szCs w:val="24"/>
        </w:rPr>
        <w:t>Signed___________________________________ (Chair of Governors) Date_______</w:t>
      </w:r>
    </w:p>
    <w:p w:rsidR="00B75F67" w:rsidRDefault="00B75F67" w:rsidP="003224BA">
      <w:pPr>
        <w:jc w:val="both"/>
        <w:rPr>
          <w:rFonts w:ascii="Century Gothic" w:hAnsi="Century Gothic"/>
          <w:sz w:val="24"/>
          <w:szCs w:val="24"/>
        </w:rPr>
      </w:pPr>
    </w:p>
    <w:p w:rsidR="00B75F67" w:rsidRPr="00B75F67" w:rsidRDefault="00B75F67" w:rsidP="003224BA">
      <w:pPr>
        <w:jc w:val="both"/>
        <w:rPr>
          <w:rFonts w:ascii="Century Gothic" w:hAnsi="Century Gothic"/>
          <w:sz w:val="24"/>
          <w:szCs w:val="24"/>
        </w:rPr>
      </w:pPr>
      <w:r>
        <w:rPr>
          <w:rFonts w:ascii="Century Gothic" w:hAnsi="Century Gothic"/>
          <w:sz w:val="24"/>
          <w:szCs w:val="24"/>
        </w:rPr>
        <w:t>Signed___________________________________ (Head Teacher) Date____________</w:t>
      </w:r>
    </w:p>
    <w:sectPr w:rsidR="00B75F67" w:rsidRPr="00B75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2199"/>
    <w:multiLevelType w:val="hybridMultilevel"/>
    <w:tmpl w:val="45C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BA"/>
    <w:rsid w:val="00213C1D"/>
    <w:rsid w:val="003224BA"/>
    <w:rsid w:val="004A608C"/>
    <w:rsid w:val="00B75F67"/>
    <w:rsid w:val="00BE400D"/>
    <w:rsid w:val="00CB3AEE"/>
    <w:rsid w:val="00EF0044"/>
    <w:rsid w:val="00FC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2CE2-670F-4621-9F0B-68556D96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BA"/>
    <w:pPr>
      <w:ind w:left="720"/>
      <w:contextualSpacing/>
    </w:pPr>
  </w:style>
  <w:style w:type="paragraph" w:styleId="BodyText2">
    <w:name w:val="Body Text 2"/>
    <w:basedOn w:val="Normal"/>
    <w:link w:val="BodyText2Char"/>
    <w:rsid w:val="00BE400D"/>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E40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chyngtonadmin</dc:creator>
  <cp:lastModifiedBy>Guy Walsh</cp:lastModifiedBy>
  <cp:revision>3</cp:revision>
  <dcterms:created xsi:type="dcterms:W3CDTF">2016-09-21T07:24:00Z</dcterms:created>
  <dcterms:modified xsi:type="dcterms:W3CDTF">2017-10-17T13:01:00Z</dcterms:modified>
</cp:coreProperties>
</file>